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9293" cy="1645920"/>
                <wp:effectExtent l="0" t="0" r="0" b="0"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62227" cy="16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5.5pt;height:129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Расчетные цены при строи</w:t>
      </w:r>
      <w:r>
        <w:rPr>
          <w:b/>
          <w:sz w:val="28"/>
        </w:rPr>
        <w:t xml:space="preserve">тельстве дома из клееного бруса</w:t>
      </w:r>
      <w:r/>
    </w:p>
    <w:p>
      <w:pPr>
        <w:jc w:val="both"/>
      </w:pPr>
      <w:r>
        <w:rPr>
          <w:b/>
        </w:rPr>
        <w:t xml:space="preserve">Д</w:t>
      </w:r>
      <w:r>
        <w:rPr>
          <w:b/>
        </w:rPr>
        <w:t xml:space="preserve">ля примерного расчета стоимости предполагаемого дома исходя из опыта </w:t>
      </w:r>
      <w:r>
        <w:rPr>
          <w:b/>
        </w:rPr>
        <w:t xml:space="preserve">п</w:t>
      </w:r>
      <w:r>
        <w:rPr>
          <w:b/>
        </w:rPr>
        <w:t xml:space="preserve">роектирования и практики составления сметной документации следует </w:t>
      </w:r>
      <w:r>
        <w:rPr>
          <w:b/>
        </w:rPr>
        <w:t xml:space="preserve">о</w:t>
      </w:r>
      <w:r>
        <w:rPr>
          <w:b/>
        </w:rPr>
        <w:t xml:space="preserve">риентироваться на следующую стоимость квадратного метра</w:t>
      </w:r>
      <w:r>
        <w:t xml:space="preserve"> *:</w:t>
      </w:r>
      <w:r/>
    </w:p>
    <w:p>
      <w:pPr>
        <w:ind w:left="360"/>
        <w:spacing w:lineRule="auto" w:line="240"/>
        <w:rPr>
          <w:b/>
        </w:rPr>
      </w:pPr>
      <w:r>
        <w:rPr>
          <w:b/>
          <w:color w:val="FF0000"/>
          <w:sz w:val="28"/>
          <w:u w:val="single"/>
        </w:rPr>
        <w:t xml:space="preserve">Комплект 1 Базовый</w:t>
      </w:r>
      <w:r>
        <w:rPr>
          <w:b/>
          <w:color w:val="FF0000"/>
          <w:sz w:val="28"/>
        </w:rPr>
        <w:t xml:space="preserve"> </w:t>
      </w:r>
      <w:r>
        <w:rPr>
          <w:b/>
        </w:rPr>
        <w:t xml:space="preserve">(все материалы на деревянную часть домокомплекта)</w:t>
      </w:r>
      <w:r/>
    </w:p>
    <w:p>
      <w:pPr>
        <w:ind w:left="360"/>
        <w:jc w:val="both"/>
        <w:spacing w:lineRule="auto" w:line="240"/>
        <w:rPr>
          <w:b/>
        </w:rPr>
      </w:pPr>
      <w:r>
        <w:rPr>
          <w:b/>
        </w:rPr>
        <w:t xml:space="preserve">* </w:t>
      </w:r>
      <w:r>
        <w:rPr>
          <w:b/>
        </w:rPr>
        <w:t xml:space="preserve">наружные и все внутренние стены клееный брус сорт А (высший) сечение бруса 210(толщина)*180(высота) (за исключением каркасных стен санузлов для скрытого </w:t>
      </w:r>
      <w:bookmarkStart w:id="0" w:name="_GoBack"/>
      <w:r/>
      <w:bookmarkEnd w:id="0"/>
      <w:r>
        <w:rPr>
          <w:b/>
        </w:rPr>
        <w:t xml:space="preserve">размещения коммуникаций)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подкладочная доска</w:t>
      </w:r>
      <w:r>
        <w:rPr>
          <w:b/>
        </w:rPr>
        <w:t xml:space="preserve"> сухая калиброванная</w:t>
      </w:r>
      <w:r>
        <w:rPr>
          <w:b/>
        </w:rPr>
        <w:t xml:space="preserve"> лиственница</w:t>
      </w:r>
      <w:r>
        <w:rPr>
          <w:b/>
        </w:rPr>
        <w:t xml:space="preserve"> 15*190</w:t>
      </w:r>
      <w:r/>
    </w:p>
    <w:p>
      <w:pPr>
        <w:spacing w:lineRule="auto" w:line="240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*</w:t>
      </w:r>
      <w:r>
        <w:rPr>
          <w:b/>
        </w:rPr>
        <w:t xml:space="preserve">   </w:t>
      </w:r>
      <w:r>
        <w:rPr>
          <w:b/>
        </w:rPr>
        <w:t xml:space="preserve">балки перекрытия</w:t>
      </w:r>
      <w:r>
        <w:rPr>
          <w:b/>
        </w:rPr>
        <w:t xml:space="preserve"> </w:t>
      </w:r>
      <w:r>
        <w:rPr>
          <w:b/>
        </w:rPr>
        <w:t xml:space="preserve">доска сухая калиброванная 57*180 при длине не более 6000мм или доска клееная 210*80(100/170) при длине до 9000мм</w:t>
      </w:r>
      <w:r>
        <w:rPr>
          <w:b/>
        </w:rPr>
        <w:t xml:space="preserve">, 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 </w:t>
      </w:r>
      <w:r>
        <w:rPr>
          <w:b/>
        </w:rPr>
        <w:t xml:space="preserve">столбы </w:t>
      </w:r>
      <w:r>
        <w:rPr>
          <w:b/>
        </w:rPr>
        <w:t xml:space="preserve">клеенные</w:t>
      </w:r>
      <w:r>
        <w:rPr>
          <w:b/>
        </w:rPr>
        <w:t xml:space="preserve"> для террас, веранд, балконов, крылец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стропильная конструкция кровли</w:t>
      </w:r>
      <w:r>
        <w:rPr>
          <w:b/>
        </w:rPr>
        <w:t xml:space="preserve"> из доски сухой калиброванной 57*180 при длине не более 6000мм или доска клееная 210*80(100/170) при длине до 9000мм</w:t>
      </w:r>
      <w:r>
        <w:rPr>
          <w:b/>
        </w:rPr>
        <w:t xml:space="preserve"> с обрешеткой </w:t>
      </w:r>
      <w:r>
        <w:rPr>
          <w:b/>
        </w:rPr>
        <w:t xml:space="preserve">из доски сухой калиброванной </w:t>
      </w:r>
      <w:r>
        <w:rPr>
          <w:b/>
        </w:rPr>
        <w:t xml:space="preserve">несращ</w:t>
      </w:r>
      <w:r>
        <w:rPr>
          <w:b/>
        </w:rPr>
        <w:t xml:space="preserve"> 20мм.</w:t>
      </w:r>
      <w:r/>
    </w:p>
    <w:p>
      <w:pPr>
        <w:ind w:left="360"/>
        <w:spacing w:lineRule="auto" w:line="240"/>
        <w:rPr>
          <w:b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200660</wp:posOffset>
                </wp:positionV>
                <wp:extent cx="1828800" cy="1828800"/>
                <wp:effectExtent l="0" t="0" r="0" b="0"/>
                <wp:wrapNone/>
                <wp:docPr id="2" name="Надпись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80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0р.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16.5pt;mso-position-horizontal:absolute;mso-position-vertical-relative:text;margin-top:15.8pt;mso-position-vertical:absolute;width:144.0pt;height:144.0pt;v-text-anchor:top;" coordsize="100000,100000" path="" filled="f" stroked="f">
                <v:path textboxrect="0,0,0,0"/>
                <v:textbox>
                  <w:txbxContent>
                    <w:p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5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80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0р.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Стоимость кв. м. </w:t>
      </w:r>
      <w:r>
        <w:rPr>
          <w:b/>
        </w:rPr>
        <w:t xml:space="preserve"> 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</w:r>
      <w:r/>
    </w:p>
    <w:p>
      <w:pPr>
        <w:ind w:left="360"/>
        <w:jc w:val="both"/>
        <w:spacing w:lineRule="auto" w:line="240"/>
        <w:rPr>
          <w:b/>
        </w:rPr>
      </w:pPr>
      <w:r>
        <w:rPr>
          <w:b/>
          <w:color w:val="2E74B5" w:themeColor="accent1" w:themeShade="BF"/>
          <w:sz w:val="28"/>
          <w:u w:val="single"/>
        </w:rPr>
        <w:t xml:space="preserve">Комплект 2 «Стандарт»</w:t>
      </w:r>
      <w:r>
        <w:rPr>
          <w:b/>
          <w:color w:val="2E74B5" w:themeColor="accent1" w:themeShade="BF"/>
          <w:sz w:val="28"/>
        </w:rPr>
        <w:t xml:space="preserve"> </w:t>
      </w:r>
      <w:r>
        <w:rPr>
          <w:b/>
        </w:rPr>
        <w:t xml:space="preserve">(перечень работ, которые необходимо завершить в один строительный сезон, чтобы избежать в дальнейшем ущерба и порчи объекта)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Дополнительно к базовому: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 фундамент</w:t>
      </w:r>
      <w:r>
        <w:rPr>
          <w:b/>
        </w:rPr>
        <w:t xml:space="preserve"> ж</w:t>
      </w:r>
      <w:r>
        <w:rPr>
          <w:b/>
        </w:rPr>
        <w:t xml:space="preserve">елезобетонная </w:t>
      </w:r>
      <w:r>
        <w:rPr>
          <w:b/>
        </w:rPr>
        <w:t xml:space="preserve">плита</w:t>
      </w:r>
      <w:r>
        <w:rPr>
          <w:b/>
        </w:rPr>
        <w:t xml:space="preserve"> с утеплени</w:t>
      </w:r>
      <w:r>
        <w:rPr>
          <w:b/>
        </w:rPr>
        <w:t xml:space="preserve">е</w:t>
      </w:r>
      <w:r>
        <w:rPr>
          <w:b/>
        </w:rPr>
        <w:t xml:space="preserve">м теплоизоляционными плитами</w:t>
      </w:r>
      <w:r>
        <w:rPr>
          <w:b/>
        </w:rPr>
        <w:t xml:space="preserve"> и обустройством фундаментной «подушки»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инженерная</w:t>
      </w:r>
      <w:r>
        <w:rPr>
          <w:b/>
        </w:rPr>
        <w:t xml:space="preserve"> подготовка к проводке коммуникаций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сборкой домокомплекта</w:t>
      </w:r>
      <w:r>
        <w:rPr>
          <w:b/>
        </w:rPr>
        <w:t xml:space="preserve">, включая утепление в чашках «</w:t>
      </w:r>
      <w:r>
        <w:rPr>
          <w:b/>
        </w:rPr>
        <w:t xml:space="preserve">Политерм</w:t>
      </w:r>
      <w:r>
        <w:rPr>
          <w:b/>
        </w:rPr>
        <w:t xml:space="preserve">» и всеми крепежными элементами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сверление отверстий под скрытый электромонтаж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утеплением </w:t>
      </w:r>
      <w:r>
        <w:rPr>
          <w:b/>
        </w:rPr>
        <w:t xml:space="preserve">с применением утеплителя, изоляционных пленок и мембранами </w:t>
      </w:r>
      <w:r>
        <w:rPr>
          <w:b/>
        </w:rPr>
        <w:t xml:space="preserve">Технониколь</w:t>
      </w:r>
      <w:r>
        <w:rPr>
          <w:b/>
        </w:rPr>
        <w:t xml:space="preserve">, </w:t>
      </w:r>
      <w:r>
        <w:rPr>
          <w:b/>
        </w:rPr>
        <w:t xml:space="preserve">обустройством </w:t>
      </w:r>
      <w:r>
        <w:rPr>
          <w:b/>
        </w:rPr>
        <w:t xml:space="preserve"> вентиляци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кровли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финишным покрытием из гибкой многослойной черепицы </w:t>
      </w:r>
      <w:r>
        <w:rPr>
          <w:b/>
        </w:rPr>
        <w:t xml:space="preserve">Shinglas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наружн</w:t>
      </w:r>
      <w:r>
        <w:rPr>
          <w:b/>
        </w:rPr>
        <w:t xml:space="preserve">ая</w:t>
      </w:r>
      <w:r>
        <w:rPr>
          <w:b/>
        </w:rPr>
        <w:t xml:space="preserve"> покраск</w:t>
      </w:r>
      <w:r>
        <w:rPr>
          <w:b/>
        </w:rPr>
        <w:t xml:space="preserve">а стен и торцов</w:t>
      </w:r>
      <w:r>
        <w:rPr>
          <w:b/>
        </w:rPr>
        <w:t xml:space="preserve"> материалами </w:t>
      </w:r>
      <w:r>
        <w:rPr>
          <w:b/>
        </w:rPr>
        <w:t xml:space="preserve">проверенными </w:t>
      </w:r>
      <w:r>
        <w:rPr>
          <w:b/>
        </w:rPr>
        <w:t xml:space="preserve"> </w:t>
      </w:r>
      <w:r>
        <w:rPr>
          <w:b/>
        </w:rPr>
        <w:t xml:space="preserve">профессиональным</w:t>
      </w:r>
      <w:r>
        <w:rPr>
          <w:b/>
        </w:rPr>
        <w:t xml:space="preserve"> материалами группы компаний </w:t>
      </w:r>
      <w:r>
        <w:rPr>
          <w:b/>
        </w:rPr>
        <w:t xml:space="preserve">Remmers</w:t>
      </w:r>
      <w:r/>
    </w:p>
    <w:p>
      <w:pPr>
        <w:ind w:firstLine="360"/>
        <w:keepLines/>
        <w:keepNext/>
        <w:spacing w:lineRule="auto" w:line="240" w:after="150" w:before="300"/>
        <w:shd w:val="clear" w:fill="FFFFFF" w:color="auto"/>
        <w:rPr>
          <w:b/>
        </w:rPr>
        <w:outlineLvl w:val="0"/>
      </w:pPr>
      <w:r>
        <w:rPr>
          <w:b/>
        </w:rPr>
        <w:t xml:space="preserve">*</w:t>
      </w:r>
      <w:r>
        <w:rPr>
          <w:b/>
        </w:rPr>
        <w:t xml:space="preserve">монтаж карнизов перфорированными софитами с вентиляцией </w:t>
      </w:r>
      <w:r>
        <w:rPr>
          <w:b/>
        </w:rPr>
        <w:t xml:space="preserve">Технониколь</w:t>
      </w:r>
      <w:r>
        <w:rPr>
          <w:b/>
        </w:rPr>
        <w:t xml:space="preserve"> и водосточной </w:t>
      </w:r>
      <w:r>
        <w:rPr>
          <w:b/>
        </w:rPr>
        <w:t xml:space="preserve">системой  (</w:t>
      </w:r>
      <w:r>
        <w:rPr>
          <w:b/>
        </w:rPr>
        <w:t xml:space="preserve">Döcke</w:t>
      </w:r>
      <w:r>
        <w:rPr>
          <w:b/>
        </w:rPr>
        <w:t xml:space="preserve">)</w:t>
      </w:r>
      <w:r/>
    </w:p>
    <w:p>
      <w:pPr>
        <w:ind w:left="360"/>
        <w:spacing w:lineRule="auto" w:line="240"/>
        <w:rPr>
          <w:b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None/>
                <wp:docPr id="3" name="Надпись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6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43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700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р.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61312;o:allowoverlap:true;o:allowincell:true;mso-position-horizontal-relative:text;margin-left:13.5pt;mso-position-horizontal:absolute;mso-position-vertical-relative:text;margin-top:12.1pt;mso-position-vertical:absolute;width:144.0pt;height:144.0pt;v-text-anchor:top;" coordsize="100000,100000" path="" filled="f" stroked="f">
                <v:path textboxrect="0,0,0,0"/>
                <v:textbox>
                  <w:txbxContent>
                    <w:p>
                      <w:pPr>
                        <w:ind w:left="36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43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700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Стоимость кв. м. 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</w:r>
      <w:r/>
    </w:p>
    <w:p>
      <w:pPr>
        <w:ind w:left="360"/>
        <w:spacing w:lineRule="auto" w:line="240"/>
        <w:rPr>
          <w:b/>
        </w:rPr>
      </w:pPr>
      <w:r>
        <w:rPr>
          <w:b/>
          <w:color w:val="70AD47" w:themeColor="accent6"/>
          <w:sz w:val="28"/>
          <w:u w:val="single"/>
        </w:rPr>
        <w:t xml:space="preserve">Комплект 3 Под «ключ»</w:t>
      </w:r>
      <w:r>
        <w:rPr>
          <w:b/>
        </w:rPr>
        <w:t xml:space="preserve"> (завершение всех строительных работ, частичная отделка помещений)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Дополнительно к стандарту: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чистовая стяжка пола первого этажа с утеплением</w:t>
      </w:r>
      <w:r>
        <w:rPr>
          <w:b/>
        </w:rPr>
        <w:t xml:space="preserve"> </w:t>
      </w:r>
      <w:r>
        <w:rPr>
          <w:b/>
        </w:rPr>
        <w:t xml:space="preserve">экструдированным</w:t>
      </w:r>
      <w:r>
        <w:rPr>
          <w:b/>
        </w:rPr>
        <w:t xml:space="preserve"> </w:t>
      </w:r>
      <w:r>
        <w:rPr>
          <w:b/>
        </w:rPr>
        <w:t xml:space="preserve">пенополистиролом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монтаж и звукоизоляция</w:t>
      </w:r>
      <w:r>
        <w:rPr>
          <w:b/>
        </w:rPr>
        <w:t xml:space="preserve"> акустическими плитами</w:t>
      </w:r>
      <w:r>
        <w:rPr>
          <w:b/>
        </w:rPr>
        <w:t xml:space="preserve"> перекрытий 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монтаж и покраска каркасных стен для скрытого размещения коммуникаций</w:t>
      </w:r>
      <w:r>
        <w:rPr>
          <w:b/>
        </w:rPr>
        <w:t xml:space="preserve"> </w:t>
      </w:r>
      <w:r>
        <w:rPr>
          <w:b/>
        </w:rPr>
        <w:t xml:space="preserve">*</w:t>
      </w:r>
      <w:r>
        <w:rPr>
          <w:b/>
        </w:rPr>
        <w:t xml:space="preserve"> чистовая </w:t>
      </w:r>
      <w:r>
        <w:rPr>
          <w:b/>
        </w:rPr>
        <w:t xml:space="preserve">подшива</w:t>
      </w:r>
      <w:r>
        <w:rPr>
          <w:b/>
        </w:rPr>
        <w:t xml:space="preserve"> потолков </w:t>
      </w:r>
      <w:r>
        <w:rPr>
          <w:b/>
        </w:rPr>
        <w:t xml:space="preserve">вагонкой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обустройство полов под финишное покрытие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внутренняя покраска проверенными профессиональным материалами группы компаний </w:t>
      </w:r>
      <w:r>
        <w:rPr>
          <w:b/>
        </w:rPr>
        <w:t xml:space="preserve">Remmers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разводка и подключение внутридомовых инженерных сетей (без подключения конечных приборов), включая канализацию, водоснабжение и электрику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разводка и подключение «теплого» пола по площади 1ого этажа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монтаж и подключения автономной канализации серии ТОПАС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монтаж входной двери с </w:t>
      </w:r>
      <w:r>
        <w:rPr>
          <w:b/>
        </w:rPr>
        <w:t xml:space="preserve">терморазрывом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  <w:t xml:space="preserve">*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окна</w:t>
      </w:r>
      <w:r>
        <w:rPr>
          <w:b/>
        </w:rPr>
        <w:t xml:space="preserve"> ламинированные (одного из крупнейших российских производителей окон </w:t>
      </w:r>
      <w:r>
        <w:rPr>
          <w:b/>
        </w:rPr>
        <w:t xml:space="preserve">Амега</w:t>
      </w:r>
      <w:r>
        <w:rPr>
          <w:b/>
        </w:rPr>
        <w:t xml:space="preserve"> </w:t>
      </w:r>
      <w:r>
        <w:rPr>
          <w:b/>
        </w:rPr>
        <w:t xml:space="preserve">г.Пермь</w:t>
      </w:r>
      <w:r>
        <w:rPr>
          <w:b/>
        </w:rPr>
        <w:t xml:space="preserve">) с монтажом, установкой подоконников, наличников, откосов</w:t>
      </w:r>
      <w:r/>
    </w:p>
    <w:p>
      <w:pPr>
        <w:ind w:left="360"/>
        <w:spacing w:lineRule="auto" w:line="240"/>
        <w:rPr>
          <w:b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195580</wp:posOffset>
                </wp:positionV>
                <wp:extent cx="1828800" cy="1828800"/>
                <wp:effectExtent l="0" t="0" r="0" b="0"/>
                <wp:wrapNone/>
                <wp:docPr id="4" name="Надпись 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60"/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74</w:t>
                            </w: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n-US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60</w:t>
                            </w: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0р.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63360;o:allowoverlap:true;o:allowincell:true;mso-position-horizontal-relative:text;margin-left:15.0pt;mso-position-horizontal:absolute;mso-position-vertical-relative:text;margin-top:15.4pt;mso-position-vertical:absolute;width:144.0pt;height:144.0pt;v-text-anchor:top;" coordsize="100000,100000" path="" filled="f" stroked="f">
                <v:path textboxrect="0,0,0,0"/>
                <v:textbox>
                  <w:txbxContent>
                    <w:p>
                      <w:pPr>
                        <w:ind w:left="360"/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74</w:t>
                      </w:r>
                      <w:r>
                        <w:rPr>
                          <w:b/>
                          <w:color w:val="00B05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  <w:sz w:val="36"/>
                          <w:szCs w:val="36"/>
                          <w:lang w:val="en-US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60</w:t>
                      </w:r>
                      <w:r>
                        <w:rPr>
                          <w:b/>
                          <w:color w:val="00B05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0р.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Стоимость кв. м. </w:t>
      </w:r>
      <w:r>
        <w:rPr>
          <w:b/>
        </w:rPr>
        <w:t xml:space="preserve"> </w:t>
      </w:r>
      <w:r/>
    </w:p>
    <w:p>
      <w:pPr>
        <w:ind w:left="360"/>
        <w:spacing w:lineRule="auto" w:line="240"/>
        <w:rPr>
          <w:b/>
        </w:rPr>
      </w:pPr>
      <w:r>
        <w:rPr>
          <w:b/>
        </w:rPr>
      </w:r>
      <w:r/>
    </w:p>
    <w:p>
      <w:pPr>
        <w:ind w:left="360"/>
        <w:spacing w:lineRule="auto" w:line="240"/>
        <w:rPr>
          <w:b/>
        </w:rPr>
      </w:pPr>
      <w:r>
        <w:rPr>
          <w:b/>
        </w:rPr>
      </w:r>
      <w:r/>
    </w:p>
    <w:p>
      <w:pPr>
        <w:ind w:left="360"/>
        <w:spacing w:lineRule="auto" w:line="240"/>
        <w:rPr>
          <w:b/>
        </w:rPr>
      </w:pPr>
      <w:r>
        <w:rPr>
          <w:b/>
        </w:rPr>
      </w:r>
      <w:r/>
    </w:p>
    <w:p>
      <w:pPr>
        <w:jc w:val="both"/>
        <w:rPr>
          <w:sz w:val="16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1856592"/>
                <wp:effectExtent l="0" t="0" r="0" b="0"/>
                <wp:docPr id="5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8011" cy="187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5.8pt;height:146.2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16"/>
        </w:rPr>
        <w:t xml:space="preserve">          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29849" cy="1409592"/>
                <wp:effectExtent l="0" t="0" r="0" b="635"/>
                <wp:docPr id="6" name="Рисунок 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99802" cy="1431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48.8pt;height:111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both"/>
        <w:rPr>
          <w:sz w:val="16"/>
        </w:rPr>
      </w:pPr>
      <w:r>
        <w:rPr>
          <w:sz w:val="16"/>
        </w:rPr>
      </w:r>
      <w:r/>
    </w:p>
    <w:p>
      <w:pPr>
        <w:jc w:val="both"/>
        <w:spacing w:lineRule="auto" w:line="240"/>
        <w:rPr>
          <w:sz w:val="16"/>
        </w:rPr>
      </w:pPr>
      <w:r>
        <w:rPr>
          <w:b/>
          <w:sz w:val="20"/>
        </w:rPr>
        <w:t xml:space="preserve">Примечание:</w:t>
      </w:r>
      <w:r>
        <w:t xml:space="preserve"> </w:t>
      </w:r>
      <w:r>
        <w:rPr>
          <w:sz w:val="16"/>
        </w:rPr>
        <w:t xml:space="preserve">- не является публичной офертой; - расчет приблизительный (усредненный) произведен для объектов 80-250кв.м. зависит от индивидуальных особенностей объекта и используемых материалов разной ценовой категории</w:t>
      </w:r>
      <w:r/>
    </w:p>
    <w:p>
      <w:pPr>
        <w:jc w:val="both"/>
        <w:rPr>
          <w:sz w:val="16"/>
        </w:rPr>
      </w:pPr>
      <w:r>
        <w:rPr>
          <w:sz w:val="16"/>
        </w:rPr>
      </w:r>
      <w:r/>
    </w:p>
    <w:sectPr>
      <w:footnotePr/>
      <w:endnotePr/>
      <w:type w:val="nextPage"/>
      <w:pgSz w:w="11906" w:h="16838" w:orient="portrait"/>
      <w:pgMar w:top="227" w:right="1418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Balloon Text"/>
    <w:basedOn w:val="602"/>
    <w:link w:val="60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07" w:customStyle="1">
    <w:name w:val="Текст выноски Знак"/>
    <w:basedOn w:val="603"/>
    <w:link w:val="606"/>
    <w:uiPriority w:val="99"/>
    <w:semiHidden/>
    <w:rPr>
      <w:rFonts w:ascii="Segoe UI" w:hAnsi="Segoe UI" w:cs="Segoe UI"/>
      <w:sz w:val="18"/>
      <w:szCs w:val="18"/>
    </w:rPr>
  </w:style>
  <w:style w:type="paragraph" w:styleId="608">
    <w:name w:val="List Paragraph"/>
    <w:basedOn w:val="60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Александр Кубарь</cp:lastModifiedBy>
  <cp:revision>8</cp:revision>
  <dcterms:created xsi:type="dcterms:W3CDTF">2021-05-20T05:55:00Z</dcterms:created>
  <dcterms:modified xsi:type="dcterms:W3CDTF">2022-03-16T13:21:12Z</dcterms:modified>
</cp:coreProperties>
</file>